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_rels/header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>C</w:t>
      </w:r>
      <w:r>
        <w:rPr>
          <w:b/>
          <w:bCs/>
          <w:i/>
          <w:iCs/>
          <w:sz w:val="24"/>
          <w:szCs w:val="24"/>
        </w:rPr>
        <w:t>heck list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para APROVAÇÃO DE CURSO</w:t>
      </w:r>
      <w:r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de PÓS-GRADUAÇÃO </w:t>
      </w:r>
      <w:r>
        <w:rPr>
          <w:b/>
          <w:bCs/>
          <w:i/>
          <w:iCs/>
          <w:sz w:val="24"/>
          <w:szCs w:val="24"/>
        </w:rPr>
        <w:t xml:space="preserve">lato sensu </w:t>
      </w:r>
      <w:r>
        <w:rPr>
          <w:b/>
          <w:bCs/>
          <w:sz w:val="24"/>
          <w:szCs w:val="24"/>
        </w:rPr>
        <w:t>n</w:t>
      </w:r>
      <w:r>
        <w:rPr>
          <w:b/>
          <w:bCs/>
          <w:sz w:val="24"/>
          <w:szCs w:val="24"/>
        </w:rPr>
        <w:t>o IFSC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Etapa 1. </w:t>
      </w:r>
      <w:r>
        <w:rPr>
          <w:b/>
          <w:bCs/>
          <w:sz w:val="24"/>
          <w:szCs w:val="24"/>
        </w:rPr>
        <w:t xml:space="preserve">ANÁLISE DA DIREN </w:t>
      </w:r>
    </w:p>
    <w:p>
      <w:pPr>
        <w:pStyle w:val="Normal"/>
        <w:spacing w:lineRule="auto" w:line="240"/>
        <w:jc w:val="left"/>
        <w:rPr>
          <w:rFonts w:ascii="Times New Roman" w:hAnsi="Times New Roman"/>
          <w:b/>
          <w:b/>
          <w:bCs/>
          <w:sz w:val="20"/>
          <w:szCs w:val="20"/>
        </w:rPr>
      </w:pPr>
      <w:r>
        <w:rPr>
          <w:b/>
          <w:bCs/>
          <w:sz w:val="20"/>
          <w:szCs w:val="20"/>
        </w:rPr>
      </w:r>
    </w:p>
    <w:tbl>
      <w:tblPr>
        <w:tblW w:w="1475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3683"/>
        <w:gridCol w:w="4817"/>
        <w:gridCol w:w="6250"/>
      </w:tblGrid>
      <w:tr>
        <w:trPr/>
        <w:tc>
          <w:tcPr>
            <w:tcW w:w="36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RESPOSTA</w:t>
            </w:r>
          </w:p>
        </w:tc>
        <w:tc>
          <w:tcPr>
            <w:tcW w:w="62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OBSERVAÇÃO</w:t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>
              <w:rPr>
                <w:b/>
                <w:bCs/>
                <w:sz w:val="20"/>
                <w:szCs w:val="20"/>
              </w:rPr>
              <w:t xml:space="preserve">Nome do Curso: 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Fontepargpadro"/>
                <w:sz w:val="20"/>
                <w:szCs w:val="20"/>
              </w:rPr>
              <w:t xml:space="preserve"> </w:t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Ttulo2"/>
              <w:spacing w:before="0" w:after="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>
              <w:rPr>
                <w:b/>
                <w:bCs/>
                <w:sz w:val="20"/>
                <w:szCs w:val="20"/>
              </w:rPr>
              <w:t>Carga horária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>
              <w:rPr>
                <w:b/>
                <w:bCs/>
                <w:sz w:val="20"/>
                <w:szCs w:val="20"/>
              </w:rPr>
              <w:t>Carga Horária de T</w:t>
            </w:r>
            <w:r>
              <w:rPr>
                <w:b/>
                <w:bCs/>
                <w:sz w:val="20"/>
                <w:szCs w:val="20"/>
              </w:rPr>
              <w:t xml:space="preserve">CC </w:t>
            </w:r>
            <w:r>
              <w:rPr>
                <w:b/>
                <w:bCs/>
                <w:sz w:val="18"/>
                <w:szCs w:val="18"/>
              </w:rPr>
              <w:t>(horas)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Carga Horária de Ea</w:t>
            </w:r>
            <w:r>
              <w:rPr>
                <w:b/>
                <w:bCs/>
                <w:sz w:val="20"/>
                <w:szCs w:val="20"/>
              </w:rPr>
              <w:t xml:space="preserve">D </w:t>
            </w:r>
            <w:r>
              <w:rPr>
                <w:b/>
                <w:bCs/>
                <w:sz w:val="18"/>
                <w:szCs w:val="18"/>
              </w:rPr>
              <w:t>(horas)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Turno: 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 xml:space="preserve">Periodicidade </w:t>
            </w:r>
            <w:r>
              <w:rPr>
                <w:b/>
                <w:bCs/>
                <w:sz w:val="20"/>
                <w:szCs w:val="20"/>
              </w:rPr>
              <w:t>da Oferta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. Frequência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da </w:t>
            </w:r>
            <w:r>
              <w:rPr>
                <w:b/>
                <w:bCs/>
                <w:sz w:val="20"/>
                <w:szCs w:val="20"/>
              </w:rPr>
              <w:t>Oferta: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Número de vagas: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Forma de Ingresso: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. Regime de Matrícula: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Previsão de início do Curso: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righ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368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/>
                <w:bCs/>
                <w:sz w:val="20"/>
                <w:szCs w:val="20"/>
              </w:rPr>
              <w:t>Número de Unidades Curriculares:</w:t>
            </w:r>
          </w:p>
        </w:tc>
        <w:tc>
          <w:tcPr>
            <w:tcW w:w="481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25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Corpodotexto"/>
        <w:rPr/>
      </w:pPr>
      <w:r>
        <w:rPr/>
      </w:r>
    </w:p>
    <w:tbl>
      <w:tblPr>
        <w:tblW w:w="14745" w:type="dxa"/>
        <w:jc w:val="left"/>
        <w:tblInd w:w="-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651"/>
        <w:gridCol w:w="714"/>
        <w:gridCol w:w="690"/>
        <w:gridCol w:w="735"/>
        <w:gridCol w:w="5955"/>
      </w:tblGrid>
      <w:tr>
        <w:trPr/>
        <w:tc>
          <w:tcPr>
            <w:tcW w:w="66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</w:r>
          </w:p>
        </w:tc>
        <w:tc>
          <w:tcPr>
            <w:tcW w:w="7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6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7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NSA</w:t>
            </w:r>
          </w:p>
        </w:tc>
        <w:tc>
          <w:tcPr>
            <w:tcW w:w="5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/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 denominação do curso está </w:t>
            </w:r>
            <w:r>
              <w:rPr>
                <w:sz w:val="20"/>
                <w:szCs w:val="20"/>
              </w:rPr>
              <w:t>adequada</w:t>
            </w:r>
            <w:r>
              <w:rPr>
                <w:sz w:val="20"/>
                <w:szCs w:val="20"/>
              </w:rPr>
              <w:t>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Todos os itens do formulário estão contemplados?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  <w:r>
              <w:rPr>
                <w:b w:val="false"/>
                <w:bCs w:val="false"/>
                <w:sz w:val="20"/>
                <w:szCs w:val="20"/>
              </w:rPr>
              <w:t>. A proposta de in</w:t>
            </w:r>
            <w:r>
              <w:rPr>
                <w:b w:val="false"/>
                <w:bCs w:val="false"/>
                <w:sz w:val="20"/>
                <w:szCs w:val="20"/>
              </w:rPr>
              <w:t xml:space="preserve">tegralização </w:t>
            </w:r>
            <w:r>
              <w:rPr>
                <w:b w:val="false"/>
                <w:bCs w:val="false"/>
                <w:sz w:val="20"/>
                <w:szCs w:val="20"/>
              </w:rPr>
              <w:t>está conforme o RDP?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O pré-requisito condiz com a oferta?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As </w:t>
            </w:r>
            <w:r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 xml:space="preserve">ompetências </w:t>
            </w:r>
            <w:r>
              <w:rPr>
                <w:sz w:val="20"/>
                <w:szCs w:val="20"/>
              </w:rPr>
              <w:t>estão acompanhadas de Conhecimentos, Habilidades e Atitudes?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18</w:t>
            </w:r>
            <w:r>
              <w:rPr>
                <w:b w:val="false"/>
                <w:bCs w:val="false"/>
                <w:sz w:val="20"/>
                <w:szCs w:val="20"/>
              </w:rPr>
              <w:t>. Os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</w:rPr>
              <w:t>Objetivos estão acompanhados de Conteúdos?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 xml:space="preserve">As ementas estão preenchidas? 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 xml:space="preserve">. Todas as Unidades listadas na Matriz possuem Ementas? 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sz w:val="20"/>
                <w:szCs w:val="20"/>
              </w:rPr>
              <w:t>A soma das cargas horárias das Ementas conferem com a Matriz e a CH total do curso?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665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 xml:space="preserve">. </w:t>
            </w:r>
            <w:r>
              <w:rPr>
                <w:b w:val="false"/>
                <w:bCs w:val="false"/>
                <w:sz w:val="20"/>
                <w:szCs w:val="20"/>
              </w:rPr>
              <w:t xml:space="preserve">O eixo de formação corresponde ao planejamento do câmpus? </w:t>
            </w:r>
          </w:p>
        </w:tc>
        <w:tc>
          <w:tcPr>
            <w:tcW w:w="71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69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35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trHeight w:val="461" w:hRule="atLeast"/>
        </w:trPr>
        <w:tc>
          <w:tcPr>
            <w:tcW w:w="8790" w:type="dxa"/>
            <w:gridSpan w:val="4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3</w:t>
            </w:r>
            <w:r>
              <w:rPr>
                <w:b w:val="false"/>
                <w:bCs w:val="false"/>
                <w:sz w:val="20"/>
                <w:szCs w:val="20"/>
              </w:rPr>
              <w:t xml:space="preserve">. </w:t>
            </w:r>
            <w:r>
              <w:rPr>
                <w:b w:val="false"/>
                <w:bCs w:val="false"/>
                <w:sz w:val="20"/>
                <w:szCs w:val="20"/>
              </w:rPr>
              <w:t xml:space="preserve">Percentuais de oferta previsto no POCV do câmpus: período – </w:t>
            </w:r>
          </w:p>
        </w:tc>
        <w:tc>
          <w:tcPr>
            <w:tcW w:w="595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</w:tbl>
    <w:tbl>
      <w:tblPr>
        <w:tblW w:w="14769" w:type="dxa"/>
        <w:jc w:val="left"/>
        <w:tblInd w:w="-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4769"/>
      </w:tblGrid>
      <w:tr>
        <w:trPr>
          <w:trHeight w:val="795" w:hRule="atLeast"/>
        </w:trPr>
        <w:tc>
          <w:tcPr>
            <w:tcW w:w="147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11790" w:type="dxa"/>
              <w:jc w:val="left"/>
              <w:tblInd w:w="-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</w:tblPr>
            <w:tblGrid>
              <w:gridCol w:w="1832"/>
              <w:gridCol w:w="943"/>
              <w:gridCol w:w="2040"/>
              <w:gridCol w:w="915"/>
              <w:gridCol w:w="1920"/>
              <w:gridCol w:w="855"/>
              <w:gridCol w:w="2265"/>
              <w:gridCol w:w="1020"/>
            </w:tblGrid>
            <w:tr>
              <w:trPr/>
              <w:tc>
                <w:tcPr>
                  <w:tcW w:w="183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>Cursos</w:t>
                  </w: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 xml:space="preserve"> técnicos</w:t>
                  </w:r>
                </w:p>
              </w:tc>
              <w:tc>
                <w:tcPr>
                  <w:tcW w:w="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righ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20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>Formação</w:t>
                  </w: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 xml:space="preserve"> de </w:t>
                  </w: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>formadores</w:t>
                  </w:r>
                </w:p>
              </w:tc>
              <w:tc>
                <w:tcPr>
                  <w:tcW w:w="91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19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>Proeja</w:t>
                  </w:r>
                </w:p>
              </w:tc>
              <w:tc>
                <w:tcPr>
                  <w:tcW w:w="8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Times New Roman" w:hAnsi="Times New Roman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</w:pPr>
                  <w:r>
                    <w:rPr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18"/>
                      <w:szCs w:val="18"/>
                      <w:u w:val="none"/>
                    </w:rPr>
                    <w:t>Cursos Superiores</w:t>
                  </w:r>
                </w:p>
              </w:tc>
              <w:tc>
                <w:tcPr>
                  <w:tcW w:w="10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>
                  <w:pPr>
                    <w:pStyle w:val="Contedodatabela"/>
                    <w:jc w:val="left"/>
                    <w:rPr>
                      <w:rFonts w:ascii="Liberation Serif" w:hAnsi="Liberation Serif"/>
                      <w:b w:val="false"/>
                      <w:b w:val="false"/>
                      <w:bCs w:val="false"/>
                      <w:i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pPr>
                  <w:r>
                    <w:rPr>
                      <w:rFonts w:ascii="Liberation Serif" w:hAnsi="Liberation Serif"/>
                      <w:b w:val="false"/>
                      <w:bCs w:val="false"/>
                      <w:i w:val="false"/>
                      <w:iCs w:val="false"/>
                      <w:strike w:val="false"/>
                      <w:dstrike w:val="false"/>
                      <w:outline w:val="false"/>
                      <w:shadow w:val="false"/>
                      <w:color w:val="000000"/>
                      <w:sz w:val="24"/>
                      <w:szCs w:val="24"/>
                      <w:u w:val="none"/>
                    </w:rPr>
                  </w:r>
                </w:p>
              </w:tc>
            </w:tr>
          </w:tbl>
          <w:p>
            <w:pPr>
              <w:pStyle w:val="Contedodatabela"/>
              <w:jc w:val="left"/>
              <w:rPr>
                <w:rFonts w:ascii="Liberation Serif" w:hAnsi="Liberation Serif"/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rFonts w:ascii="Liberation Serif" w:hAnsi="Liberation Serif"/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r>
          </w:p>
        </w:tc>
      </w:tr>
    </w:tbl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</w:t>
      </w:r>
      <w:r>
        <w:rPr>
          <w:b/>
          <w:bCs/>
          <w:sz w:val="24"/>
          <w:szCs w:val="24"/>
        </w:rPr>
        <w:t>equisitos Legais e Normativos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Etapa 2. </w:t>
      </w:r>
      <w:r>
        <w:rPr>
          <w:b/>
          <w:bCs/>
          <w:sz w:val="24"/>
          <w:szCs w:val="24"/>
        </w:rPr>
        <w:t>ANÁLISE DO PARECERISTA –</w:t>
      </w:r>
      <w:r>
        <w:rPr>
          <w:b/>
          <w:bCs/>
          <w:sz w:val="24"/>
          <w:szCs w:val="24"/>
        </w:rPr>
        <w:t xml:space="preserve"> CEPE</w:t>
      </w:r>
    </w:p>
    <w:p>
      <w:pPr>
        <w:pStyle w:val="Normal"/>
        <w:spacing w:lineRule="auto" w:line="240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b/>
          <w:bCs/>
          <w:sz w:val="24"/>
          <w:szCs w:val="24"/>
        </w:rPr>
      </w:r>
    </w:p>
    <w:tbl>
      <w:tblPr>
        <w:tblW w:w="14685" w:type="dxa"/>
        <w:jc w:val="left"/>
        <w:tblInd w:w="2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66"/>
        <w:gridCol w:w="2678"/>
        <w:gridCol w:w="4294"/>
        <w:gridCol w:w="611"/>
        <w:gridCol w:w="577"/>
        <w:gridCol w:w="593"/>
        <w:gridCol w:w="5466"/>
      </w:tblGrid>
      <w:tr>
        <w:trPr>
          <w:trHeight w:val="508" w:hRule="atLeast"/>
        </w:trPr>
        <w:tc>
          <w:tcPr>
            <w:tcW w:w="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Nº</w:t>
            </w:r>
          </w:p>
        </w:tc>
        <w:tc>
          <w:tcPr>
            <w:tcW w:w="2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Dispositivo legal</w:t>
            </w:r>
          </w:p>
        </w:tc>
        <w:tc>
          <w:tcPr>
            <w:tcW w:w="42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Explicitação do dispositivo</w:t>
            </w:r>
          </w:p>
        </w:tc>
        <w:tc>
          <w:tcPr>
            <w:tcW w:w="6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SIM</w:t>
            </w:r>
          </w:p>
        </w:tc>
        <w:tc>
          <w:tcPr>
            <w:tcW w:w="5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NÃO</w:t>
            </w:r>
          </w:p>
        </w:tc>
        <w:tc>
          <w:tcPr>
            <w:tcW w:w="5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NSA</w:t>
            </w:r>
          </w:p>
        </w:tc>
        <w:tc>
          <w:tcPr>
            <w:tcW w:w="54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OBSERVAÇÕES</w:t>
            </w:r>
          </w:p>
        </w:tc>
      </w:tr>
      <w:tr>
        <w:trPr>
          <w:trHeight w:val="861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Plano de Desenvolvimento Institucional (PDI)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e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Plano de Oferta de Cursos e Vagas.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(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POCV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20"/>
                <w:szCs w:val="20"/>
                <w:u w:val="none"/>
                <w:shd w:fill="auto" w:val="clear"/>
                <w:em w:val="none"/>
              </w:rPr>
              <w:t xml:space="preserve">O referido curso consta na POCV do Campus?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00"/>
                <w:sz w:val="16"/>
                <w:szCs w:val="16"/>
                <w:u w:val="none"/>
                <w:shd w:fill="auto" w:val="clear"/>
                <w:em w:val="none"/>
              </w:rPr>
              <w:t>Disponível em:</w:t>
            </w:r>
            <w:r>
              <w:rPr>
                <w:b w:val="false"/>
                <w:bCs w:val="false"/>
                <w:i w:val="false"/>
                <w:strike w:val="false"/>
                <w:dstrike w:val="false"/>
                <w:outline w:val="false"/>
                <w:shadow w:val="false"/>
                <w:color w:val="0000FF"/>
                <w:sz w:val="16"/>
                <w:szCs w:val="16"/>
                <w:u w:val="none"/>
                <w:shd w:fill="auto" w:val="clear"/>
                <w:em w:val="none"/>
              </w:rPr>
              <w:t xml:space="preserve"> </w:t>
            </w:r>
            <w:hyperlink r:id="rId2">
              <w:r>
                <w:rPr>
                  <w:rStyle w:val="LinkdaInternet"/>
                  <w:color w:val="auto"/>
                  <w:sz w:val="16"/>
                  <w:szCs w:val="16"/>
                </w:rPr>
                <w:t>goo.gl/RYFxHY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sz w:val="16"/>
                <w:szCs w:val="16"/>
                <w:u w:val="none"/>
                <w:shd w:fill="auto" w:val="clear"/>
                <w:em w:val="none"/>
              </w:rPr>
              <w:t xml:space="preserve"> 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Normal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727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2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Plano de Desenvolvimento Institucional (PDI)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Existe pesquisa de demanda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ou outra justificativa fundamentada para criação do curso,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que considere os arranjos produtivos locais e socioculturais da região de abrangência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Avaliar se a justificativa para oferta está adequada, ou seja, se atende ao item 6.3.1. Objetivos estratégicos na perspectiva dos alunos e sociedade, especialmente o item A1 e A2.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</w:t>
            </w:r>
          </w:p>
          <w:p>
            <w:pPr>
              <w:pStyle w:val="Contedodatabela"/>
              <w:spacing w:lineRule="auto" w:line="240"/>
              <w:jc w:val="left"/>
              <w:rPr/>
            </w:pP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Disponível em: </w:t>
            </w:r>
            <w:hyperlink r:id="rId3">
              <w:r>
                <w:rPr>
                  <w:rStyle w:val="LinkdaInternet"/>
                  <w:b w:val="false"/>
                  <w:bCs w:val="false"/>
                  <w:color w:val="000000"/>
                  <w:sz w:val="16"/>
                  <w:szCs w:val="16"/>
                  <w:shd w:fill="auto" w:val="clear"/>
                </w:rPr>
                <w:t>PDI, Capítulo 6.</w:t>
              </w:r>
            </w:hyperlink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.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>
          <w:trHeight w:val="727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3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Titulação do corpo docente. (art. 66 da Lei 9394, de 20 de dezembro de 1996)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FF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Todo corpo docente tem formação com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pós-graduação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? </w:t>
            </w:r>
          </w:p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Disponível em: </w:t>
            </w:r>
            <w:hyperlink r:id="rId4">
              <w:r>
                <w:rPr>
                  <w:rStyle w:val="LinkdaInternet"/>
                </w:rPr>
                <w:t>goo.gl/nBXxv1</w:t>
              </w:r>
            </w:hyperlink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                                                              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>
          <w:trHeight w:val="1165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Titulação do corpo docente.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Art. 39 (Resol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ução CEPE nº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48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2018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corpo docente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50% de titulação mínima </w:t>
            </w:r>
            <w:r>
              <w:rPr>
                <w:b w:val="false"/>
                <w:bCs w:val="false"/>
                <w:i/>
                <w:iCs/>
                <w:color w:val="000000"/>
                <w:sz w:val="20"/>
                <w:szCs w:val="20"/>
              </w:rPr>
              <w:t>Stricto Sensu?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shd w:fill="auto" w:val="clear"/>
              </w:rPr>
              <w:t>Disponíve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shd w:fill="auto" w:val="clear"/>
              </w:rPr>
              <w:t>l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8"/>
                <w:szCs w:val="18"/>
                <w:shd w:fill="auto" w:val="clear"/>
              </w:rPr>
              <w:t xml:space="preserve"> em </w:t>
            </w:r>
            <w:hyperlink r:id="rId5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8"/>
                  <w:szCs w:val="18"/>
                  <w:shd w:fill="auto" w:val="clear"/>
                </w:rPr>
                <w:t>Sigrh Colegiados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 xml:space="preserve"> 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5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Carga horária mínima, em horas.</w:t>
            </w:r>
          </w:p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(Art. 7º, 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Resolução CNE/CES nº 1, de 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6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de 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abril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de 20</w:t>
            </w:r>
            <w:r>
              <w:rPr>
                <w:rStyle w:val="Fontepargpadro"/>
                <w:rFonts w:eastAsia="TrebuchetMS" w:cs="Courier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18;</w:t>
            </w:r>
          </w:p>
          <w:p>
            <w:pPr>
              <w:pStyle w:val="Corpodotexto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Art. 3º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(Resol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ução CEPE nº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48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2018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Desconsiderando a carga horária do Trabalho de Conclusão de Curso – TCC, o curso possui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carga horária mínima de 360 h?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Diretrizes Lato Sensu IFSC –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Disponíve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l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 em </w:t>
            </w:r>
            <w:hyperlink r:id="rId6">
              <w:r>
                <w:rPr>
                  <w:rStyle w:val="LinkdaInternet"/>
                </w:rPr>
                <w:t>Sigrh Colegiados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.</w:t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Resolução CNE/CES nº 1, de </w:t>
            </w: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6</w:t>
            </w: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de </w:t>
            </w: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abril</w:t>
            </w: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de 20</w:t>
            </w:r>
            <w:r>
              <w:rPr>
                <w:rStyle w:val="Fontepargpadro"/>
                <w:rFonts w:eastAsia="TrebuchetMS" w:cs="Courier"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18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– Disponível em: </w:t>
            </w:r>
            <w:hyperlink r:id="rId7">
              <w:r>
                <w:rPr>
                  <w:rStyle w:val="LinkdaInternet"/>
                  <w:rFonts w:ascii="Times New Roman" w:hAnsi="Times New Roman"/>
                  <w:b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shd w:fill="auto" w:val="clear"/>
                </w:rPr>
                <w:t>goo.gl/8UmzBn</w:t>
              </w:r>
            </w:hyperlink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>
          <w:trHeight w:val="4059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Carga horária máxima, em horas.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Art. 2º (Resol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ução CEPE nº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102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de 2018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).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sz w:val="20"/>
                <w:szCs w:val="20"/>
                <w:u w:val="none"/>
                <w:shd w:fill="auto" w:val="clear"/>
              </w:rPr>
              <w:t xml:space="preserve">Os cursos de </w:t>
            </w:r>
            <w:r>
              <w:rPr>
                <w:sz w:val="20"/>
                <w:szCs w:val="20"/>
                <w:u w:val="none"/>
                <w:shd w:fill="auto" w:val="clear"/>
              </w:rPr>
              <w:t>pós-</w:t>
            </w:r>
            <w:r>
              <w:rPr>
                <w:sz w:val="20"/>
                <w:szCs w:val="20"/>
                <w:u w:val="none"/>
                <w:shd w:fill="auto" w:val="clear"/>
              </w:rPr>
              <w:t xml:space="preserve">graduação terão sua carga horária estabelecida a partir do mínimo definido </w:t>
            </w:r>
            <w:r>
              <w:rPr>
                <w:sz w:val="20"/>
                <w:szCs w:val="20"/>
                <w:u w:val="none"/>
                <w:shd w:fill="auto" w:val="clear"/>
              </w:rPr>
              <w:t xml:space="preserve">na legislação e normativas institucionais </w:t>
            </w:r>
            <w:r>
              <w:rPr>
                <w:sz w:val="20"/>
                <w:szCs w:val="20"/>
                <w:u w:val="none"/>
                <w:shd w:fill="auto" w:val="clear"/>
              </w:rPr>
              <w:t>(360 h)</w:t>
            </w:r>
            <w:r>
              <w:rPr>
                <w:sz w:val="20"/>
                <w:szCs w:val="20"/>
                <w:u w:val="none"/>
                <w:shd w:fill="auto" w:val="clear"/>
              </w:rPr>
              <w:t xml:space="preserve"> e</w:t>
            </w:r>
            <w:r>
              <w:rPr>
                <w:sz w:val="20"/>
                <w:szCs w:val="20"/>
                <w:u w:val="none"/>
                <w:shd w:fill="auto" w:val="clear"/>
              </w:rPr>
              <w:t xml:space="preserve"> seu máximo não deverá ultrapassar 10% (dez por cento) desse valor. A carga horária do Trabalho de Conclusão de Curso (TCC) não será incluído neste valor máximo. </w:t>
            </w:r>
          </w:p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  <w:u w:val="none"/>
                <w:shd w:fill="auto" w:val="clear"/>
              </w:rPr>
            </w:pPr>
            <w:r>
              <w:rPr>
                <w:sz w:val="20"/>
                <w:szCs w:val="20"/>
                <w:u w:val="none"/>
                <w:shd w:fill="auto" w:val="clear"/>
              </w:rPr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</w:rPr>
              <w:t xml:space="preserve">Obs.: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</w:rPr>
              <w:t xml:space="preserve">A carga horária máxima, não deverá ultrapassar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</w:rPr>
              <w:t>os limites estabelecidos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u w:val="none"/>
                <w:shd w:fill="auto" w:val="clear"/>
              </w:rPr>
              <w:t>, exceto se for oferta de programas com fomento externo que assim o exigirem ou quando houver determinação legal para isso.</w:t>
            </w:r>
          </w:p>
          <w:p>
            <w:pPr>
              <w:pStyle w:val="Normal"/>
              <w:spacing w:lineRule="auto" w:line="240"/>
              <w:jc w:val="both"/>
              <w:rPr>
                <w:sz w:val="20"/>
                <w:szCs w:val="20"/>
                <w:u w:val="none"/>
                <w:shd w:fill="auto" w:val="clear"/>
              </w:rPr>
            </w:pPr>
            <w:r>
              <w:rPr>
                <w:sz w:val="20"/>
                <w:szCs w:val="20"/>
                <w:u w:val="none"/>
                <w:shd w:fill="auto" w:val="clear"/>
              </w:rPr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8">
              <w:r>
                <w:rPr>
                  <w:rStyle w:val="LinkdaInternet"/>
                </w:rPr>
                <w:t>Sigrh Colegiados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.</w:t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2100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7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T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empo de integralização</w:t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Art. 28, III (Resol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ução CEPE nº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48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2018) e Art. 7º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(Resol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ução CEPE nº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102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de 2018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).</w:t>
            </w:r>
          </w:p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auto" w:val="clear"/>
              </w:rPr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O curso atende ao Tempo de Integralização 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mínima e máxima</w:t>
            </w: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 proposto nas resoluções?</w:t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102 de 2018: </w:t>
            </w:r>
            <w:hyperlink r:id="rId9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u w:val="none"/>
                  <w:shd w:fill="auto" w:val="clear"/>
                </w:rPr>
                <w:t>Diretrizes Lato Sensu IFSC</w:t>
              </w:r>
            </w:hyperlink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48 de 2018: </w:t>
            </w:r>
            <w:hyperlink r:id="rId10">
              <w:r>
                <w:rPr>
                  <w:rStyle w:val="LinkdaInternet"/>
                  <w:rFonts w:ascii="Times New Roman" w:hAnsi="Times New Roman"/>
                  <w:sz w:val="16"/>
                  <w:szCs w:val="16"/>
                </w:rPr>
                <w:t>Regimento dos programas Lato Sensu</w:t>
              </w:r>
            </w:hyperlink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is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11">
              <w:r>
                <w:rPr>
                  <w:rStyle w:val="LinkdaInternet"/>
                </w:rPr>
                <w:t>Sigrh Colegiados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Carga horária d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e uma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U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nidade Curricular.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Art. 2º, </w:t>
            </w:r>
            <w:r>
              <w:rPr>
                <w:rFonts w:ascii="Times New Roman" w:hAnsi="Times New Roman"/>
                <w:b w:val="false"/>
                <w:bCs w:val="false"/>
                <w:sz w:val="20"/>
                <w:szCs w:val="20"/>
                <w:shd w:fill="auto" w:val="clear"/>
              </w:rPr>
              <w:t>§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 2º (Resol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ução CEPE nº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 102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2018)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Art.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2º (…)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§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º </w:t>
            </w: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A carga horária de uma unidade curricular deverá ser estabelecida em múltiplos de 15 (quinze) horas, sendo que cada 15 horas corresponde a um crédito.                                                       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Diretrizes Lato Sensu IFSC –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12">
              <w:r>
                <w:rPr>
                  <w:rStyle w:val="LinkdaInternet"/>
                </w:rPr>
                <w:t>Sigrh Colegiados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9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/>
            </w:pP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(Resol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>ução CEPE nº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 102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de </w:t>
            </w:r>
            <w:r>
              <w:rPr>
                <w:b w:val="false"/>
                <w:bCs w:val="false"/>
                <w:sz w:val="20"/>
                <w:szCs w:val="20"/>
                <w:shd w:fill="auto" w:val="clear"/>
              </w:rPr>
              <w:t xml:space="preserve">2018) - </w:t>
            </w:r>
            <w:r>
              <w:rPr>
                <w:b w:val="false"/>
                <w:bCs w:val="false"/>
                <w:sz w:val="20"/>
                <w:szCs w:val="20"/>
              </w:rPr>
              <w:t>Diretrizes</w:t>
            </w:r>
            <w:r>
              <w:rPr>
                <w:b w:val="false"/>
                <w:bCs w:val="false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i/>
                <w:iCs/>
                <w:sz w:val="20"/>
                <w:szCs w:val="20"/>
              </w:rPr>
              <w:t>lato sensu</w:t>
            </w:r>
            <w:r>
              <w:rPr>
                <w:b w:val="false"/>
                <w:bCs w:val="false"/>
                <w:sz w:val="20"/>
                <w:szCs w:val="20"/>
              </w:rPr>
              <w:t>– No que diz respeito a</w:t>
            </w:r>
            <w:r>
              <w:rPr>
                <w:b w:val="false"/>
                <w:bCs w:val="false"/>
                <w:sz w:val="20"/>
                <w:szCs w:val="20"/>
              </w:rPr>
              <w:t xml:space="preserve">o número de alunos </w:t>
            </w:r>
            <w:r>
              <w:rPr>
                <w:b w:val="false"/>
                <w:bCs w:val="false"/>
                <w:sz w:val="20"/>
                <w:szCs w:val="20"/>
              </w:rPr>
              <w:t>por turma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left"/>
              <w:rPr/>
            </w:pPr>
            <w:r>
              <w:rPr/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Art. 8° A composição e a organização de turmas considerará a otimização de espaços físicos, quando da modalidade presencial, bem como, a carga horária disponível do quadro de servidores, a infraestrutura, além de critérios pedagógicos e da legislação pertinente.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§1º As turmas deverão ser compostas por 40 (quarenta) alunos na modalidade presencial e por 50 (cinquenta) alunos na modalidade EAD, otimizando os espaços físicos e a oferta de vagas, casos excepcionais deverão ser justificados no PPC.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§ 2º A união de turmas relativas ao mesmo componente curricular ofertado por cursos diferentes compete às coordenadorias dos cursos envolvidos, observados critérios de razoabilidade, relativos ao número de alunos e a carga horária do professor.                                                                                   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Diretrizes Lato Sensu IFSC – 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13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color w:val="000000"/>
                  <w:sz w:val="20"/>
                  <w:szCs w:val="20"/>
                </w:rPr>
                <w:t>Sigrh Colegiados</w:t>
              </w:r>
            </w:hyperlink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000000"/>
                <w:sz w:val="20"/>
                <w:szCs w:val="20"/>
              </w:rPr>
              <w:t xml:space="preserve">Políticas de educação ambiental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</w:rPr>
              <w:t xml:space="preserve">(Lei nº 9.795, de 27 de abril de 1999 e Decreto Nº 4.281 de 25 de junho de 2002) 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Há integração da educação ambiental às disciplinas do curso de modo transversal, contínuo e permanente?</w:t>
            </w:r>
          </w:p>
          <w:p>
            <w:pPr>
              <w:pStyle w:val="Contedodatabela"/>
              <w:rPr/>
            </w:pPr>
            <w:r>
              <w:rPr>
                <w:sz w:val="16"/>
                <w:szCs w:val="16"/>
              </w:rPr>
              <w:t>Lei Nº 9.795 - Disponível e</w:t>
            </w:r>
            <w:r>
              <w:rPr>
                <w:color w:val="auto"/>
                <w:sz w:val="16"/>
                <w:szCs w:val="16"/>
              </w:rPr>
              <w:t xml:space="preserve">m: </w:t>
            </w:r>
            <w:hyperlink r:id="rId14">
              <w:r>
                <w:rPr>
                  <w:rStyle w:val="LinkdaInternet"/>
                </w:rPr>
                <w:t>goo.gl/dKgHMw</w:t>
              </w:r>
            </w:hyperlink>
            <w:r>
              <w:rPr>
                <w:color w:val="auto"/>
                <w:sz w:val="16"/>
                <w:szCs w:val="16"/>
              </w:rPr>
              <w:t xml:space="preserve"> </w:t>
            </w:r>
          </w:p>
          <w:p>
            <w:pPr>
              <w:pStyle w:val="Contedodatabela"/>
              <w:rPr/>
            </w:pPr>
            <w:r>
              <w:rPr>
                <w:color w:val="auto"/>
                <w:sz w:val="16"/>
                <w:szCs w:val="16"/>
              </w:rPr>
              <w:t xml:space="preserve">Dec. Nº 4.281 - Disponível em: </w:t>
            </w:r>
            <w:hyperlink r:id="rId15">
              <w:r>
                <w:rPr>
                  <w:rStyle w:val="LinkdaInternet"/>
                </w:rPr>
                <w:t>goo.gl/Lfcpvg</w:t>
              </w:r>
            </w:hyperlink>
            <w:r>
              <w:rPr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b w:val="false"/>
                <w:bCs w:val="false"/>
                <w:color w:val="auto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color w:val="auto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 xml:space="preserve">iretrizes e bases da educação nacional,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20"/>
                <w:szCs w:val="20"/>
              </w:rPr>
              <w:t>relativas a educação a distância.</w:t>
            </w:r>
          </w:p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>(</w:t>
            </w:r>
            <w:r>
              <w:fldChar w:fldCharType="begin"/>
            </w:r>
            <w:r>
              <w:rPr>
                <w:rStyle w:val="LinkdaInternet"/>
                <w:dstrike w:val="false"/>
                <w:strike w:val="false"/>
                <w:sz w:val="20"/>
                <w:u w:val="none"/>
                <w:rFonts w:ascii="Times New Roman" w:hAnsi="Times New Roman"/>
                <w:color w:val="auto"/>
              </w:rPr>
              <w:instrText> HYPERLINK "http://www.planalto.gov.br/ccivil_03/_Ato2015-2018/2017/Decreto/D9057.htm" \l "art24"</w:instrText>
            </w:r>
            <w:r>
              <w:rPr>
                <w:rStyle w:val="LinkdaInternet"/>
                <w:dstrike w:val="false"/>
                <w:strike w:val="false"/>
                <w:sz w:val="20"/>
                <w:u w:val="none"/>
                <w:rFonts w:ascii="Times New Roman" w:hAnsi="Times New Roman"/>
                <w:color w:val="auto"/>
              </w:rPr>
              <w:fldChar w:fldCharType="separate"/>
            </w:r>
            <w:r>
              <w:rPr>
                <w:rStyle w:val="LinkdaInternet"/>
                <w:rFonts w:ascii="Times New Roman" w:hAnsi="Times New Roman"/>
                <w:strike w:val="false"/>
                <w:dstrike w:val="false"/>
                <w:color w:val="auto"/>
                <w:sz w:val="20"/>
                <w:u w:val="none"/>
              </w:rPr>
              <w:t>Decreto nº 9.057, de 2017</w:t>
            </w:r>
            <w:r>
              <w:rPr>
                <w:rStyle w:val="LinkdaInternet"/>
                <w:dstrike w:val="false"/>
                <w:strike w:val="false"/>
                <w:sz w:val="20"/>
                <w:u w:val="none"/>
                <w:rFonts w:ascii="Times New Roman" w:hAnsi="Times New Roman"/>
                <w:color w:val="auto"/>
              </w:rPr>
              <w:fldChar w:fldCharType="end"/>
            </w: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</w:rPr>
              <w:t xml:space="preserve">) 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strike w:val="false"/>
                <w:dstrike w:val="false"/>
                <w:color w:val="auto"/>
                <w:sz w:val="20"/>
                <w:szCs w:val="20"/>
                <w:u w:val="none"/>
                <w:shd w:fill="FFFF00" w:val="clear"/>
              </w:rPr>
            </w:pPr>
            <w:r>
              <w:rPr>
                <w:rFonts w:ascii="Times New Roman" w:hAnsi="Times New Roman"/>
                <w:b w:val="false"/>
                <w:bCs w:val="false"/>
                <w:strike w:val="false"/>
                <w:dstrike w:val="false"/>
                <w:color w:val="000000"/>
                <w:sz w:val="20"/>
                <w:szCs w:val="20"/>
                <w:u w:val="none"/>
                <w:shd w:fill="FFFF00" w:val="clear"/>
              </w:rPr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A educação básica e a educação superior poderão ser ofertadas na modalidade a distância nos termos deste Decreto, observadas as condições de acessibilidade que devem ser asseguradas nos espaços e meios utilizados.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O PPC atende a esse quesito?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20"/>
                <w:szCs w:val="20"/>
              </w:rPr>
              <w:t xml:space="preserve"> </w:t>
            </w:r>
          </w:p>
          <w:p>
            <w:pPr>
              <w:pStyle w:val="Default"/>
              <w:spacing w:lineRule="auto" w:line="240"/>
              <w:jc w:val="both"/>
              <w:rPr/>
            </w:pPr>
            <w:r>
              <w:rPr>
                <w:rFonts w:ascii="Times New Roman" w:hAnsi="Times New Roman"/>
                <w:b w:val="false"/>
                <w:bCs w:val="false"/>
                <w:color w:val="auto"/>
                <w:sz w:val="16"/>
                <w:szCs w:val="16"/>
              </w:rPr>
              <w:t xml:space="preserve">Disponível em: </w:t>
            </w:r>
            <w:r>
              <w:fldChar w:fldCharType="begin"/>
            </w:r>
            <w:r>
              <w:rPr>
                <w:rStyle w:val="LinkdaInternet"/>
                <w:smallCaps w:val="false"/>
                <w:caps w:val="false"/>
                <w:sz w:val="16"/>
                <w:spacing w:val="0"/>
                <w:i w:val="false"/>
                <w:b w:val="false"/>
                <w:szCs w:val="16"/>
                <w:bCs w:val="false"/>
                <w:rFonts w:ascii="Times New Roman" w:hAnsi="Times New Roman"/>
                <w:color w:val="auto"/>
              </w:rPr>
              <w:instrText> HYPERLINK "http://www.planalto.gov.br/ccivil_03/_Ato2015-2018/2017/Decreto/D9057.htm" \l "art24"</w:instrText>
            </w:r>
            <w:r>
              <w:rPr>
                <w:rStyle w:val="LinkdaInternet"/>
                <w:smallCaps w:val="false"/>
                <w:caps w:val="false"/>
                <w:sz w:val="16"/>
                <w:spacing w:val="0"/>
                <w:i w:val="false"/>
                <w:b w:val="false"/>
                <w:szCs w:val="16"/>
                <w:bCs w:val="false"/>
                <w:rFonts w:ascii="Times New Roman" w:hAnsi="Times New Roman"/>
                <w:color w:val="auto"/>
              </w:rPr>
              <w:fldChar w:fldCharType="separate"/>
            </w:r>
            <w:r>
              <w:rPr>
                <w:rStyle w:val="LinkdaInternet"/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http://www.planalto.gov.br/ccivil_03/_Ato2015-2018/2017/Decreto/D9057.htm#art24</w:t>
            </w:r>
            <w:r>
              <w:rPr>
                <w:rStyle w:val="LinkdaInternet"/>
                <w:smallCaps w:val="false"/>
                <w:caps w:val="false"/>
                <w:sz w:val="16"/>
                <w:spacing w:val="0"/>
                <w:i w:val="false"/>
                <w:b w:val="false"/>
                <w:szCs w:val="16"/>
                <w:bCs w:val="false"/>
                <w:rFonts w:ascii="Times New Roman" w:hAnsi="Times New Roman"/>
                <w:color w:val="auto"/>
              </w:rPr>
              <w:fldChar w:fldCharType="end"/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</w:r>
          </w:p>
          <w:p>
            <w:pPr>
              <w:pStyle w:val="Default"/>
              <w:spacing w:lineRule="auto" w:line="240"/>
              <w:jc w:val="both"/>
              <w:rPr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rts. 4º,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parágrafo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 xml:space="preserve">único (Resol. 48/2018/CEPE)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e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  <w:t>Arts. 4º, 6º, 8º, 19, 22, 28, 31, 33, 34, 38, 41, 42, 44, 46 (Resol. 102/2018/CEPE).</w:t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Disponível em:</w:t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102 de 2018: </w:t>
            </w:r>
            <w:hyperlink r:id="rId16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u w:val="none"/>
                  <w:shd w:fill="auto" w:val="clear"/>
                </w:rPr>
                <w:t>Diretrizes Lato Sensu IFSC</w:t>
              </w:r>
            </w:hyperlink>
          </w:p>
          <w:p>
            <w:pPr>
              <w:pStyle w:val="Default"/>
              <w:spacing w:lineRule="auto" w:line="240"/>
              <w:jc w:val="left"/>
              <w:rPr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48 de 2018: </w:t>
            </w:r>
            <w:hyperlink r:id="rId17">
              <w:r>
                <w:rPr>
                  <w:rStyle w:val="LinkdaInternet"/>
                  <w:rFonts w:ascii="Times New Roman" w:hAnsi="Times New Roman"/>
                  <w:sz w:val="16"/>
                  <w:szCs w:val="16"/>
                  <w:shd w:fill="auto" w:val="clear"/>
                </w:rPr>
                <w:t>Regimento dos programas Lato Sensu</w:t>
              </w:r>
            </w:hyperlink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2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R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eferente ao percentual de carga horária EaD em cursos presenciais: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A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rts. 4º,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parágrafo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 único (Resol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ução CEPE nº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48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 xml:space="preserve">de 12 de junho de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u w:val="none"/>
                <w:shd w:fill="auto" w:val="clear"/>
              </w:rPr>
              <w:t>2018)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Art. 4º (...)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Parágrafo único. Nos cursos presenciais, 20% da carga horária do curso, excluída aquela destinada ao TCC, deverá ser ofertada na modalidade EaD.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O PPC atende a esse quesito?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16"/>
                <w:szCs w:val="16"/>
              </w:rPr>
            </w:pP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>Disponível em:</w:t>
            </w:r>
            <w:r>
              <w:rPr>
                <w:b w:val="false"/>
                <w:bCs w:val="false"/>
                <w:color w:val="000000"/>
                <w:sz w:val="16"/>
                <w:szCs w:val="16"/>
                <w:shd w:fill="auto" w:val="clear"/>
              </w:rPr>
              <w:t xml:space="preserve"> </w:t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48 de 2018: </w:t>
            </w:r>
            <w:hyperlink r:id="rId18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color w:val="000000"/>
                  <w:sz w:val="16"/>
                  <w:szCs w:val="16"/>
                  <w:shd w:fill="auto" w:val="clear"/>
                </w:rPr>
                <w:t>Regimento dos programas Lato Sensu</w:t>
              </w:r>
            </w:hyperlink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3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Normal"/>
              <w:jc w:val="left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Resolução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nº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72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/20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/CEPE -</w:t>
            </w:r>
            <w:r>
              <w:rPr>
                <w:b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 xml:space="preserve">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D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222222"/>
                <w:spacing w:val="0"/>
                <w:sz w:val="20"/>
                <w:szCs w:val="20"/>
              </w:rPr>
              <w:t>iretrizes para a oferta de cursos e componentes curriculares na modalidade a distância no IFSC.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O PPC contêm a metodologia das atividades de ensino-aprendizagem e avaliação? Os mecanismos de interação entre professores e alunos? A disponibilização de infraestrutura física e tecnológica para viabilizar a oferta? Além disso, se o corpo docente que atuará no curso possui experiência e/ou formação nesta modalidade?</w:t>
            </w:r>
          </w:p>
          <w:p>
            <w:pPr>
              <w:pStyle w:val="Default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Há indicação, no PPC, dos componentes curriculares que possuem carga horária EaD? Além disso, há ainda a indicação da carga horária presencial e a distância do curso? (art. 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da referida resolução)</w:t>
            </w:r>
          </w:p>
          <w:p>
            <w:pPr>
              <w:pStyle w:val="Corpodotexto"/>
              <w:spacing w:lineRule="auto" w:line="240" w:before="0" w:after="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r>
          </w:p>
          <w:p>
            <w:pPr>
              <w:pStyle w:val="Corpodotexto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No que diz especificamente a oferta de cursos na modalidade a distância ou componentes curriculares ofertados a distância ou parcialmente a distância o PPC do curso contempla as diretrizes da Resolução?</w:t>
            </w:r>
          </w:p>
          <w:p>
            <w:pPr>
              <w:pStyle w:val="Corpodotexto"/>
              <w:spacing w:lineRule="auto" w:line="240" w:before="0" w:after="12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Resolução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Cepe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nº 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72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de 22 de outubro de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>20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</w:rPr>
              <w:t xml:space="preserve">,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19">
              <w:r>
                <w:rPr>
                  <w:rStyle w:val="LinkdaInternet"/>
                </w:rPr>
                <w:t>Sigrh Colegiados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DDDDDD" w:val="clear"/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>
          <w:trHeight w:val="1073" w:hRule="atLeast"/>
        </w:trPr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4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Acervo bibliográfico –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análise de conteúdo.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rpodotexto"/>
              <w:widowControl/>
              <w:spacing w:before="0" w:after="120"/>
              <w:ind w:left="0" w:right="0" w:hanging="0"/>
              <w:jc w:val="both"/>
              <w:rPr>
                <w:shd w:fill="auto" w:val="clear"/>
              </w:rPr>
            </w:pP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  <w:shd w:fill="auto" w:val="clear"/>
              </w:rPr>
              <w:t>Fazer análise do conteúdo e pertinência das referências utilizadas e ler o “parecer da biblioteca” contido no processo.</w:t>
            </w:r>
            <w:r>
              <w:rPr>
                <w:shd w:fill="auto" w:val="clear"/>
              </w:rPr>
              <w:t xml:space="preserve"> 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5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 xml:space="preserve">Laboratórios para aulas práticas 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/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 Campus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estrutura mínima de laboratório recomendado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para o desenvolvimento das atividades práticas previstas no PPC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?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shd w:fill="auto" w:val="clear"/>
              </w:rPr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6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RDP – Regulamento Didático  </w:t>
            </w:r>
            <w:r>
              <w:rPr>
                <w:b w:val="false"/>
                <w:bCs w:val="false"/>
                <w:sz w:val="20"/>
                <w:szCs w:val="20"/>
              </w:rPr>
              <w:t>P</w:t>
            </w:r>
            <w:r>
              <w:rPr>
                <w:b w:val="false"/>
                <w:bCs w:val="false"/>
                <w:sz w:val="20"/>
                <w:szCs w:val="20"/>
              </w:rPr>
              <w:t xml:space="preserve">edagógico – No que diz respeito a </w:t>
            </w:r>
            <w:r>
              <w:rPr>
                <w:b w:val="false"/>
                <w:bCs w:val="false"/>
                <w:sz w:val="20"/>
                <w:szCs w:val="20"/>
              </w:rPr>
              <w:t>harmonização/diretrizes</w:t>
            </w:r>
            <w:r>
              <w:rPr>
                <w:b w:val="false"/>
                <w:bCs w:val="false"/>
                <w:sz w:val="20"/>
                <w:szCs w:val="20"/>
              </w:rPr>
              <w:t xml:space="preserve">: 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O curso submetido já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possui um PPC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aprovado no IFSC? Caso sim,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há justificativa para solicitação de uma criação e não autorização de oferta? (art. 182, parágrafo único, RDP).</w:t>
            </w:r>
          </w:p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left"/>
              <w:rPr/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RDP -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Consup nº 20/2018.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20">
              <w:r>
                <w:rPr>
                  <w:rStyle w:val="LinkdaInternet"/>
                </w:rPr>
                <w:t>Sigrh Colegiados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7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Referente a carga horária total do Projeto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 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carga horária total do curso submetida é igual à carga horária total da matriz curricular apresentada e </w:t>
            </w:r>
            <w:r>
              <w:rPr>
                <w:b w:val="false"/>
                <w:i w:val="false"/>
                <w:caps w:val="false"/>
                <w:smallCaps w:val="false"/>
                <w:color w:val="000000"/>
                <w:spacing w:val="0"/>
                <w:sz w:val="20"/>
                <w:szCs w:val="20"/>
              </w:rPr>
              <w:t>do cômputo das ementas</w:t>
            </w:r>
            <w:r>
              <w:rPr>
                <w:b w:val="false"/>
                <w:bCs w:val="false"/>
                <w:color w:val="000000"/>
                <w:sz w:val="20"/>
                <w:szCs w:val="20"/>
              </w:rPr>
              <w:t>? (Conferir)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</w:t>
            </w:r>
            <w:r>
              <w:rPr>
                <w:b w:val="false"/>
                <w:bCs w:val="false"/>
                <w:sz w:val="20"/>
                <w:szCs w:val="20"/>
              </w:rPr>
              <w:t>8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Certificação Intermediária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  <w:t>Art. 34 (Resol. 48/2018/CEPE) e Art. 48 (Resol. 102/2018/CEPE)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curso submetido possui certificação intermediária?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Art. 34 O discente que concluir todos os componentes curriculares poderá solicitar a certificação intermediária, caso não realize o TCC, desde que prevista e regulamentada pelo Projeto Pedagógico do Curso.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u w:val="none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Disponível em:</w:t>
            </w:r>
          </w:p>
          <w:p>
            <w:pPr>
              <w:pStyle w:val="Default"/>
              <w:spacing w:lineRule="auto" w:line="240"/>
              <w:jc w:val="left"/>
              <w:rPr/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102 de 2018: </w:t>
            </w:r>
            <w:hyperlink r:id="rId21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u w:val="none"/>
                  <w:shd w:fill="auto" w:val="clear"/>
                </w:rPr>
                <w:t>Diretrizes Lato Sensu IFSC</w:t>
              </w:r>
            </w:hyperlink>
          </w:p>
          <w:p>
            <w:pPr>
              <w:pStyle w:val="Default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shd w:fill="auto" w:val="clear"/>
              </w:rPr>
            </w:pPr>
            <w:r>
              <w:rPr>
                <w:rFonts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48 de 2018: </w:t>
            </w:r>
            <w:hyperlink r:id="rId22">
              <w:r>
                <w:rPr>
                  <w:rStyle w:val="LinkdaInternet"/>
                  <w:rFonts w:ascii="Times New Roman" w:hAnsi="Times New Roman"/>
                  <w:b w:val="false"/>
                  <w:bCs w:val="false"/>
                  <w:color w:val="000000"/>
                  <w:sz w:val="20"/>
                  <w:szCs w:val="20"/>
                  <w:shd w:fill="auto" w:val="clear"/>
                </w:rPr>
                <w:t>Regimento dos programas Lato Sensu</w:t>
              </w:r>
            </w:hyperlink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19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Metodologia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No PPC consta a metodologia de ensino/abordagem que será aplicada em cada Unidade Curricular?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0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Recuperação de estudos – Conforme RDP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 xml:space="preserve">Art. 38. A recuperação de estudos, a que todos os alunos têm direito, compreenderá a realização de novas atividades pedagógicas no decorrer do período letivo, que possam promover a aprendizagem. </w:t>
            </w:r>
          </w:p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O PPC propõe alguma metodologia que prejudica a continuidade do aluno em pendência ou reprovado?</w:t>
            </w:r>
          </w:p>
          <w:p>
            <w:pPr>
              <w:pStyle w:val="Normal"/>
              <w:spacing w:lineRule="auto" w:line="240"/>
              <w:jc w:val="righ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  <w:u w:val="none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RDP -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Resolução Consup nº 20/2018. 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Disponíve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l</w:t>
            </w: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 xml:space="preserve"> em </w:t>
            </w:r>
            <w:hyperlink r:id="rId23">
              <w:r>
                <w:rPr>
                  <w:rStyle w:val="LinkdaInternet"/>
                  <w:b w:val="false"/>
                  <w:bCs w:val="false"/>
                  <w:i w:val="false"/>
                  <w:caps w:val="false"/>
                  <w:smallCaps w:val="false"/>
                  <w:color w:val="000000"/>
                  <w:spacing w:val="0"/>
                  <w:sz w:val="16"/>
                  <w:szCs w:val="16"/>
                  <w:u w:val="none"/>
                  <w:shd w:fill="auto" w:val="clear"/>
                </w:rPr>
                <w:t>Sigrh Colegiados</w:t>
              </w:r>
            </w:hyperlink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  <w:t>.</w:t>
            </w:r>
          </w:p>
          <w:p>
            <w:pPr>
              <w:pStyle w:val="Normal"/>
              <w:spacing w:lineRule="auto" w:line="24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caps w:val="false"/>
                <w:smallCaps w:val="false"/>
                <w:color w:val="auto"/>
                <w:spacing w:val="0"/>
                <w:sz w:val="16"/>
                <w:szCs w:val="16"/>
                <w:u w:val="none"/>
                <w:shd w:fill="auto" w:val="clear"/>
              </w:rPr>
            </w:pPr>
            <w:r>
              <w:rPr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16"/>
                <w:szCs w:val="16"/>
                <w:u w:val="none"/>
                <w:shd w:fill="auto" w:val="clear"/>
              </w:rPr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  <w:tr>
        <w:trPr/>
        <w:tc>
          <w:tcPr>
            <w:tcW w:w="466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2</w:t>
            </w:r>
            <w:r>
              <w:rPr>
                <w:b w:val="false"/>
                <w:bCs w:val="false"/>
                <w:sz w:val="20"/>
                <w:szCs w:val="20"/>
              </w:rPr>
              <w:t>1</w:t>
            </w:r>
          </w:p>
        </w:tc>
        <w:tc>
          <w:tcPr>
            <w:tcW w:w="267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jc w:val="both"/>
              <w:rPr>
                <w:rFonts w:ascii="Times New Roman" w:hAnsi="Times New Roman"/>
                <w:b w:val="false"/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>Permanência e Êxito</w:t>
            </w:r>
          </w:p>
        </w:tc>
        <w:tc>
          <w:tcPr>
            <w:tcW w:w="4294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Normal"/>
              <w:spacing w:lineRule="auto" w:line="240"/>
              <w:jc w:val="both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  <w:t>No PPC consta ações de Permanência e Êxito de acordo com o Projeto Institucional e do Campus?</w:t>
            </w:r>
          </w:p>
        </w:tc>
        <w:tc>
          <w:tcPr>
            <w:tcW w:w="611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77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93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  <w:tc>
          <w:tcPr>
            <w:tcW w:w="54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>
            <w:pPr>
              <w:pStyle w:val="Contedodatabela"/>
              <w:spacing w:lineRule="auto" w:line="240"/>
              <w:jc w:val="center"/>
              <w:rPr>
                <w:rFonts w:ascii="Times New Roman" w:hAnsi="Times New Roman"/>
                <w:b w:val="false"/>
                <w:b w:val="false"/>
                <w:bCs w:val="false"/>
                <w:color w:val="000000"/>
                <w:sz w:val="20"/>
                <w:szCs w:val="20"/>
              </w:rPr>
            </w:pPr>
            <w:r>
              <w:rPr>
                <w:b w:val="false"/>
                <w:bCs w:val="false"/>
                <w:color w:val="000000"/>
                <w:sz w:val="20"/>
                <w:szCs w:val="20"/>
              </w:rPr>
            </w:r>
          </w:p>
        </w:tc>
      </w:tr>
    </w:tbl>
    <w:p>
      <w:pPr>
        <w:pStyle w:val="Normal"/>
        <w:spacing w:lineRule="auto" w:line="360"/>
        <w:rPr>
          <w:rFonts w:ascii="Times New Roman" w:hAnsi="Times New Roman"/>
          <w:b w:val="false"/>
          <w:b w:val="false"/>
          <w:bCs w:val="false"/>
          <w:sz w:val="20"/>
          <w:szCs w:val="20"/>
        </w:rPr>
      </w:pPr>
      <w:r>
        <w:rPr>
          <w:b w:val="false"/>
          <w:bCs w:val="false"/>
          <w:sz w:val="20"/>
          <w:szCs w:val="20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Arial"/>
          <w:b/>
          <w:b/>
          <w:i w:val="false"/>
          <w:i w:val="false"/>
          <w:iCs w:val="false"/>
          <w:sz w:val="24"/>
          <w:szCs w:val="24"/>
          <w:shd w:fill="auto" w:val="clear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b/>
          <w:i w:val="false"/>
          <w:iCs w:val="false"/>
          <w:sz w:val="24"/>
          <w:szCs w:val="24"/>
          <w:shd w:fill="auto" w:val="clear"/>
        </w:rPr>
        <w:t xml:space="preserve">MODELO DE DESPACHO DO PARECERISTA </w:t>
      </w:r>
      <w:r>
        <w:rPr>
          <w:rFonts w:cs="Arial"/>
          <w:b/>
          <w:i w:val="false"/>
          <w:iCs w:val="false"/>
          <w:sz w:val="24"/>
          <w:szCs w:val="24"/>
          <w:shd w:fill="auto" w:val="clear"/>
        </w:rPr>
        <w:t>CEPE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i w:val="false"/>
          <w:i w:val="false"/>
          <w:iCs w:val="false"/>
        </w:rPr>
      </w:pPr>
      <w:r>
        <w:rPr>
          <w:i w:val="false"/>
          <w:iCs w:val="false"/>
        </w:rPr>
      </w:r>
    </w:p>
    <w:p>
      <w:pPr>
        <w:pStyle w:val="NormalWeb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i w:val="false"/>
          <w:iCs w:val="false"/>
        </w:rPr>
        <w:tab/>
        <w:t xml:space="preserve">Trata-se de uma solicitação de ……………… </w:t>
      </w:r>
      <w:r>
        <w:rPr>
          <w:rFonts w:cs="Arial"/>
          <w:i w:val="false"/>
          <w:iCs w:val="false"/>
        </w:rPr>
        <w:t xml:space="preserve">(criação, </w:t>
      </w:r>
      <w:r>
        <w:rPr>
          <w:rFonts w:cs="Arial"/>
          <w:i w:val="false"/>
          <w:iCs w:val="false"/>
        </w:rPr>
        <w:t xml:space="preserve">alteração, </w:t>
      </w:r>
      <w:r>
        <w:rPr>
          <w:rFonts w:cs="Arial"/>
          <w:i w:val="false"/>
          <w:iCs w:val="false"/>
        </w:rPr>
        <w:t>suspensão, extinção, autorização de oferta)</w:t>
      </w:r>
      <w:r>
        <w:rPr>
          <w:rFonts w:cs="Arial"/>
          <w:i w:val="false"/>
          <w:iCs w:val="false"/>
        </w:rPr>
        <w:t xml:space="preserve"> </w:t>
      </w:r>
      <w:r>
        <w:rPr>
          <w:rFonts w:cs="Arial"/>
          <w:i w:val="false"/>
          <w:iCs w:val="false"/>
        </w:rPr>
        <w:t>d</w:t>
      </w:r>
      <w:r>
        <w:rPr>
          <w:rFonts w:cs="Arial"/>
          <w:i w:val="false"/>
          <w:iCs w:val="false"/>
        </w:rPr>
        <w:t xml:space="preserve">o PPC ………….………., </w:t>
      </w:r>
      <w:r>
        <w:rPr>
          <w:rFonts w:cs="Arial"/>
          <w:i w:val="false"/>
          <w:iCs w:val="false"/>
        </w:rPr>
        <w:t>do</w:t>
      </w:r>
      <w:r>
        <w:rPr>
          <w:rFonts w:cs="Arial"/>
          <w:i w:val="false"/>
          <w:iCs w:val="false"/>
        </w:rPr>
        <w:t xml:space="preserve"> Câmpus ……………... </w:t>
      </w:r>
    </w:p>
    <w:p>
      <w:pPr>
        <w:pStyle w:val="NormalWeb"/>
        <w:spacing w:lineRule="auto" w:line="240" w:before="0" w:after="0"/>
        <w:jc w:val="both"/>
        <w:rPr>
          <w:rFonts w:ascii="Times New Roman" w:hAnsi="Times New Roman" w:cs="Arial"/>
          <w:i w:val="false"/>
          <w:i w:val="false"/>
          <w:iCs w:val="false"/>
          <w:color w:val="000000"/>
          <w:lang w:val="pt-PT" w:eastAsia="pt-PT" w:bidi="pt-PT"/>
        </w:rPr>
      </w:pPr>
      <w:r>
        <w:rPr>
          <w:rFonts w:cs="Arial"/>
          <w:i w:val="false"/>
          <w:iCs w:val="false"/>
          <w:color w:val="000000"/>
          <w:lang w:val="pt-PT" w:eastAsia="pt-PT" w:bidi="pt-PT"/>
        </w:rPr>
        <w:tab/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b/>
          <w:i w:val="false"/>
          <w:iCs w:val="false"/>
          <w:sz w:val="24"/>
          <w:szCs w:val="24"/>
        </w:rPr>
        <w:t xml:space="preserve">Principais </w:t>
      </w:r>
      <w:r>
        <w:rPr>
          <w:rFonts w:cs="Arial"/>
          <w:b/>
          <w:i w:val="false"/>
          <w:iCs w:val="false"/>
          <w:sz w:val="24"/>
          <w:szCs w:val="24"/>
        </w:rPr>
        <w:t>P</w:t>
      </w:r>
      <w:r>
        <w:rPr>
          <w:rFonts w:cs="Arial"/>
          <w:b/>
          <w:i w:val="false"/>
          <w:iCs w:val="false"/>
          <w:sz w:val="24"/>
          <w:szCs w:val="24"/>
        </w:rPr>
        <w:t xml:space="preserve">ontos da </w:t>
      </w:r>
      <w:r>
        <w:rPr>
          <w:rFonts w:cs="Arial"/>
          <w:b/>
          <w:i w:val="false"/>
          <w:iCs w:val="false"/>
          <w:sz w:val="24"/>
          <w:szCs w:val="24"/>
        </w:rPr>
        <w:t xml:space="preserve">Análise do PPC 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1) Apresentar os</w:t>
      </w:r>
      <w:r>
        <w:rPr>
          <w:rStyle w:val="Bodytext2Exact"/>
          <w:i w:val="false"/>
          <w:iCs w:val="false"/>
          <w:sz w:val="24"/>
          <w:szCs w:val="24"/>
        </w:rPr>
        <w:t xml:space="preserve"> principais pontos </w:t>
      </w:r>
      <w:r>
        <w:rPr>
          <w:rStyle w:val="Bodytext2Exact"/>
          <w:i w:val="false"/>
          <w:iCs w:val="false"/>
          <w:sz w:val="24"/>
          <w:szCs w:val="24"/>
        </w:rPr>
        <w:t>da solicitação;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 xml:space="preserve">Modalidade: </w:t>
      </w:r>
      <w:r>
        <w:rPr>
          <w:rStyle w:val="Bodytext2Exact"/>
          <w:i w:val="false"/>
          <w:iCs w:val="false"/>
          <w:color w:val="C9211E"/>
          <w:sz w:val="24"/>
          <w:szCs w:val="24"/>
        </w:rPr>
        <w:t>presencial ou EaD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Número de vagas por turma: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Turno de oferta: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Carga horária: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Duração: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Periodicidade de entrada: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Previsão de início da oferta: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Forma de ingresso:</w:t>
      </w:r>
    </w:p>
    <w:p>
      <w:pPr>
        <w:pStyle w:val="NormalWeb"/>
        <w:numPr>
          <w:ilvl w:val="0"/>
          <w:numId w:val="2"/>
        </w:numPr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 xml:space="preserve">Perfil </w:t>
      </w:r>
      <w:r>
        <w:rPr>
          <w:rStyle w:val="Bodytext2Exact"/>
          <w:i w:val="false"/>
          <w:iCs w:val="false"/>
          <w:sz w:val="24"/>
          <w:szCs w:val="24"/>
        </w:rPr>
        <w:t>(contribuições para o egresso)</w:t>
      </w:r>
      <w:r>
        <w:rPr>
          <w:rStyle w:val="Bodytext2Exact"/>
          <w:i w:val="false"/>
          <w:iCs w:val="false"/>
          <w:sz w:val="24"/>
          <w:szCs w:val="24"/>
        </w:rPr>
        <w:t>:</w:t>
      </w:r>
    </w:p>
    <w:p>
      <w:pPr>
        <w:pStyle w:val="NormalWeb"/>
        <w:numPr>
          <w:ilvl w:val="0"/>
          <w:numId w:val="0"/>
        </w:numPr>
        <w:spacing w:lineRule="auto" w:line="240" w:before="0" w:after="0"/>
        <w:ind w:left="227" w:hanging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O</w:t>
      </w:r>
      <w:r>
        <w:rPr>
          <w:rStyle w:val="Bodytext2Exact"/>
          <w:rFonts w:eastAsia="Arial" w:cs="Arial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sz w:val="24"/>
          <w:szCs w:val="24"/>
          <w:u w:val="none"/>
          <w:lang w:eastAsia="pt-BR"/>
        </w:rPr>
        <w:t>utras informações que julgar</w:t>
      </w:r>
      <w:r>
        <w:rPr>
          <w:rStyle w:val="Bodytext2Exact"/>
          <w:i w:val="false"/>
          <w:iCs w:val="false"/>
          <w:sz w:val="24"/>
          <w:szCs w:val="24"/>
        </w:rPr>
        <w:t xml:space="preserve"> relevantes:</w:t>
      </w:r>
    </w:p>
    <w:p>
      <w:pPr>
        <w:pStyle w:val="NormalWeb"/>
        <w:numPr>
          <w:ilvl w:val="0"/>
          <w:numId w:val="0"/>
        </w:numPr>
        <w:spacing w:lineRule="auto" w:line="240" w:before="0" w:after="0"/>
        <w:ind w:left="227" w:hanging="0"/>
        <w:jc w:val="both"/>
        <w:rPr>
          <w:rStyle w:val="Bodytext2Exact"/>
          <w:rFonts w:ascii="Times New Roman" w:hAnsi="Times New Roman"/>
          <w:i w:val="false"/>
          <w:i w:val="false"/>
          <w:iCs w:val="false"/>
          <w:sz w:val="24"/>
          <w:szCs w:val="24"/>
        </w:rPr>
      </w:pPr>
      <w:r>
        <w:rPr/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>2) A solicitação é justificada ………….…</w:t>
      </w:r>
    </w:p>
    <w:p>
      <w:pPr>
        <w:pStyle w:val="NormalWeb"/>
        <w:spacing w:lineRule="auto" w:line="240" w:before="0" w:after="0"/>
        <w:jc w:val="both"/>
        <w:rPr/>
      </w:pPr>
      <w:r>
        <w:rPr>
          <w:rStyle w:val="Bodytext2Exact"/>
          <w:i w:val="false"/>
          <w:iCs w:val="false"/>
          <w:sz w:val="24"/>
          <w:szCs w:val="24"/>
        </w:rPr>
        <w:t xml:space="preserve">3) Descrever os principais </w:t>
      </w:r>
      <w:r>
        <w:rPr>
          <w:rStyle w:val="Bodytext2Exact"/>
          <w:i w:val="false"/>
          <w:iCs w:val="false"/>
          <w:sz w:val="24"/>
          <w:szCs w:val="24"/>
        </w:rPr>
        <w:t>i</w:t>
      </w:r>
      <w:r>
        <w:rPr>
          <w:rStyle w:val="Bodytext2Exact"/>
          <w:i w:val="false"/>
          <w:iCs w:val="false"/>
          <w:sz w:val="24"/>
          <w:szCs w:val="24"/>
        </w:rPr>
        <w:t>tens corrigidos/melhorados.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 w:val="false"/>
          <w:i w:val="false"/>
          <w:iCs w:val="false"/>
          <w:sz w:val="24"/>
          <w:szCs w:val="24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b/>
          <w:bCs/>
          <w:i w:val="false"/>
          <w:iCs w:val="false"/>
          <w:sz w:val="24"/>
          <w:szCs w:val="24"/>
        </w:rPr>
        <w:t xml:space="preserve">Voto do </w:t>
      </w:r>
      <w:r>
        <w:rPr>
          <w:rFonts w:cs="Arial"/>
          <w:b/>
          <w:bCs/>
          <w:i w:val="false"/>
          <w:iCs w:val="false"/>
          <w:sz w:val="24"/>
          <w:szCs w:val="24"/>
        </w:rPr>
        <w:t>Parecerista</w:t>
      </w:r>
      <w:r>
        <w:rPr>
          <w:rFonts w:cs="Arial"/>
          <w:b/>
          <w:bCs/>
          <w:i w:val="false"/>
          <w:iCs w:val="false"/>
          <w:sz w:val="24"/>
          <w:szCs w:val="24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i w:val="false"/>
          <w:i w:val="false"/>
          <w:iCs w:val="false"/>
        </w:rPr>
      </w:pPr>
      <w:r>
        <w:rPr>
          <w:rFonts w:cs="Arial"/>
          <w:i w:val="false"/>
          <w:iCs w:val="false"/>
          <w:sz w:val="24"/>
          <w:szCs w:val="24"/>
        </w:rPr>
        <w:tab/>
      </w:r>
      <w:r>
        <w:rPr>
          <w:rFonts w:cs="Arial"/>
          <w:i w:val="false"/>
          <w:iCs w:val="false"/>
          <w:sz w:val="24"/>
          <w:szCs w:val="24"/>
        </w:rPr>
        <w:t>Feitas essas considerações</w:t>
      </w:r>
      <w:r>
        <w:rPr>
          <w:rFonts w:cs="Arial"/>
          <w:i w:val="false"/>
          <w:iCs w:val="false"/>
          <w:sz w:val="24"/>
          <w:szCs w:val="24"/>
        </w:rPr>
        <w:t xml:space="preserve">, sou de parecer …………………………… </w:t>
      </w:r>
      <w:r>
        <w:rPr>
          <w:rFonts w:cs="Arial"/>
          <w:i w:val="false"/>
          <w:iCs w:val="false"/>
          <w:sz w:val="24"/>
          <w:szCs w:val="24"/>
        </w:rPr>
        <w:t xml:space="preserve">(FAVORÁVEL ou </w:t>
      </w:r>
      <w:r>
        <w:rPr>
          <w:rFonts w:cs="Arial"/>
          <w:i w:val="false"/>
          <w:iCs w:val="false"/>
          <w:sz w:val="24"/>
          <w:szCs w:val="24"/>
        </w:rPr>
        <w:t>DESFAVORÁVEL</w:t>
      </w:r>
      <w:r>
        <w:rPr>
          <w:rFonts w:cs="Arial"/>
          <w:i w:val="false"/>
          <w:iCs w:val="false"/>
          <w:sz w:val="24"/>
          <w:szCs w:val="24"/>
        </w:rPr>
        <w:t>)</w:t>
      </w:r>
      <w:r>
        <w:rPr>
          <w:rFonts w:cs="Arial"/>
          <w:i w:val="false"/>
          <w:iCs w:val="false"/>
          <w:sz w:val="24"/>
          <w:szCs w:val="24"/>
        </w:rPr>
        <w:t xml:space="preserve"> a aprovação da </w:t>
      </w:r>
      <w:r>
        <w:rPr>
          <w:rFonts w:cs="Arial"/>
          <w:i w:val="false"/>
          <w:iCs w:val="false"/>
          <w:sz w:val="24"/>
          <w:szCs w:val="24"/>
        </w:rPr>
        <w:t>solicitação.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cs="Arial"/>
          <w:i w:val="false"/>
          <w:i w:val="false"/>
          <w:iCs w:val="false"/>
          <w:sz w:val="24"/>
          <w:szCs w:val="24"/>
        </w:rPr>
      </w:pPr>
      <w:r>
        <w:rPr>
          <w:rFonts w:cs="Arial"/>
          <w:i w:val="false"/>
          <w:iCs w:val="false"/>
          <w:sz w:val="24"/>
          <w:szCs w:val="24"/>
        </w:rPr>
        <w:t>Inserir nome e data.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/>
          <w:i/>
          <w:color w:val="FF3333"/>
          <w:sz w:val="24"/>
          <w:szCs w:val="24"/>
        </w:rPr>
      </w:pPr>
      <w:r>
        <w:rPr>
          <w:rFonts w:cs="Arial"/>
          <w:b/>
          <w:bCs/>
          <w:i/>
          <w:color w:val="FF3333"/>
          <w:sz w:val="24"/>
          <w:szCs w:val="24"/>
        </w:rPr>
        <w:tab/>
        <w:t xml:space="preserve">                                                                              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Arial"/>
          <w:b/>
          <w:b/>
          <w:bCs/>
          <w:i/>
          <w:i/>
          <w:color w:val="FF3333"/>
          <w:sz w:val="24"/>
          <w:szCs w:val="24"/>
        </w:rPr>
      </w:pPr>
      <w:r>
        <w:rPr>
          <w:rFonts w:cs="Arial"/>
          <w:b/>
          <w:bCs/>
          <w:i/>
          <w:color w:val="FF3333"/>
          <w:sz w:val="24"/>
          <w:szCs w:val="24"/>
        </w:rPr>
      </w:r>
    </w:p>
    <w:p>
      <w:pPr>
        <w:pStyle w:val="Normal"/>
        <w:spacing w:lineRule="auto" w:line="240" w:before="0" w:after="0"/>
        <w:jc w:val="left"/>
        <w:rPr>
          <w:rFonts w:ascii="Times New Roman" w:hAnsi="Times New Roman" w:cs="Arial"/>
          <w:b/>
          <w:b/>
          <w:bCs/>
          <w:i/>
          <w:i/>
          <w:color w:val="FF3333"/>
          <w:sz w:val="24"/>
          <w:szCs w:val="24"/>
        </w:rPr>
      </w:pPr>
      <w:r>
        <w:rPr>
          <w:rFonts w:cs="Arial"/>
          <w:b/>
          <w:bCs/>
          <w:i/>
          <w:color w:val="FF3333"/>
          <w:sz w:val="24"/>
          <w:szCs w:val="24"/>
        </w:rPr>
      </w:r>
    </w:p>
    <w:sectPr>
      <w:headerReference w:type="default" r:id="rId24"/>
      <w:footerReference w:type="default" r:id="rId25"/>
      <w:type w:val="nextPage"/>
      <w:pgSz w:orient="landscape" w:w="16838" w:h="11906"/>
      <w:pgMar w:left="1134" w:right="1134" w:header="842" w:top="1356" w:footer="972" w:bottom="1976" w:gutter="0"/>
      <w:pgNumType w:fmt="decimal"/>
      <w:formProt w:val="false"/>
      <w:textDirection w:val="lrTb"/>
      <w:docGrid w:type="default" w:linePitch="312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Times New Roman">
    <w:charset w:val="00"/>
    <w:family w:val="roman"/>
    <w:pitch w:val="default"/>
  </w:font>
  <w:font w:name="Arial Narrow">
    <w:charset w:val="00"/>
    <w:family w:val="swiss"/>
    <w:pitch w:val="variable"/>
  </w:font>
  <w:font w:name="Symbol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jc w:val="center"/>
      <w:rPr>
        <w:rFonts w:ascii="Arial Narrow" w:hAnsi="Arial Narrow"/>
        <w:b/>
        <w:b/>
        <w:bCs/>
        <w:color w:val="008000"/>
        <w:sz w:val="18"/>
        <w:szCs w:val="18"/>
      </w:rPr>
    </w:pPr>
    <w:r>
      <w:rPr>
        <w:rFonts w:ascii="Arial Narrow" w:hAnsi="Arial Narrow"/>
        <w:b/>
        <w:bCs/>
        <w:color w:val="008000"/>
        <w:sz w:val="18"/>
        <w:szCs w:val="18"/>
      </w:rPr>
      <w:t>Instituto Federal de Santa Catarina – Reitoria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Rua: 14 de julho, 150  |  Coqueiros  |   Florianópolis /SC  |  CEP: 88.075-010</w:t>
    </w:r>
  </w:p>
  <w:p>
    <w:pPr>
      <w:pStyle w:val="Rodap"/>
      <w:jc w:val="center"/>
      <w:rPr>
        <w:rFonts w:ascii="Arial Narrow" w:hAnsi="Arial Narrow"/>
        <w:sz w:val="18"/>
        <w:szCs w:val="18"/>
      </w:rPr>
    </w:pPr>
    <w:r>
      <w:rPr>
        <w:rFonts w:ascii="Arial Narrow" w:hAnsi="Arial Narrow"/>
        <w:sz w:val="18"/>
        <w:szCs w:val="18"/>
      </w:rPr>
      <w:t>Fone: (48) 3877-9000   |   www.ifsc.edu.br  |  CNPJ 11.402.887/0001-60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>
        <w:sz w:val="20"/>
        <w:szCs w:val="20"/>
      </w:rPr>
    </w:pPr>
    <w:r>
      <w:rPr>
        <w:sz w:val="20"/>
        <w:szCs w:val="20"/>
      </w:rPr>
      <w:drawing>
        <wp:anchor behindDoc="0" distT="0" distB="0" distL="0" distR="0" simplePos="0" locked="0" layoutInCell="0" allowOverlap="1" relativeHeight="10">
          <wp:simplePos x="0" y="0"/>
          <wp:positionH relativeFrom="column">
            <wp:posOffset>-269875</wp:posOffset>
          </wp:positionH>
          <wp:positionV relativeFrom="paragraph">
            <wp:posOffset>-534670</wp:posOffset>
          </wp:positionV>
          <wp:extent cx="9830435" cy="840740"/>
          <wp:effectExtent l="0" t="0" r="0" b="0"/>
          <wp:wrapTopAndBottom/>
          <wp:docPr id="1" name="figuras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s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830435" cy="840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Ttulo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revisionView w:insDel="0" w:formatting="0"/>
  <w:defaultTabStop w:val="720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pt-B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pt-BR" w:eastAsia="zh-CN" w:bidi="hi-IN"/>
    </w:rPr>
  </w:style>
  <w:style w:type="paragraph" w:styleId="Ttulo2">
    <w:name w:val="Heading 2"/>
    <w:basedOn w:val="Ttulo"/>
    <w:next w:val="Corpodotexto"/>
    <w:qFormat/>
    <w:pPr>
      <w:numPr>
        <w:ilvl w:val="1"/>
        <w:numId w:val="1"/>
      </w:numPr>
      <w:suppressAutoHyphens w:val="true"/>
      <w:outlineLvl w:val="1"/>
    </w:pPr>
    <w:rPr>
      <w:rFonts w:ascii="Times New Roman" w:hAnsi="Times New Roman"/>
      <w:b/>
      <w:bCs/>
      <w:sz w:val="36"/>
      <w:szCs w:val="36"/>
    </w:rPr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character" w:styleId="DefaultParagraphFont">
    <w:name w:val="Default Paragraph Font"/>
    <w:qFormat/>
    <w:rPr/>
  </w:style>
  <w:style w:type="character" w:styleId="Bodytext2Exact">
    <w:name w:val="Body text (2) Exact"/>
    <w:basedOn w:val="DefaultParagraphFont"/>
    <w:qFormat/>
    <w:rPr>
      <w:rFonts w:ascii="Arial" w:hAnsi="Arial" w:eastAsia="Arial" w:cs="Arial"/>
      <w:b w:val="false"/>
      <w:bCs w:val="false"/>
      <w:i w:val="false"/>
      <w:iCs w:val="false"/>
      <w:caps w:val="false"/>
      <w:smallCaps w:val="false"/>
      <w:strike w:val="false"/>
      <w:dstrike w:val="false"/>
      <w:sz w:val="20"/>
      <w:szCs w:val="20"/>
      <w:u w:val="none"/>
    </w:rPr>
  </w:style>
  <w:style w:type="character" w:styleId="Linkdainternetvisitado">
    <w:name w:val="Link da internet visitado"/>
    <w:rPr>
      <w:color w:val="800000"/>
      <w:u w:val="single"/>
      <w:lang w:val="zxx" w:eastAsia="zxx" w:bidi="zxx"/>
    </w:rPr>
  </w:style>
  <w:style w:type="character" w:styleId="Smbolosdenumerao">
    <w:name w:val="Símbolos de numeração"/>
    <w:qFormat/>
    <w:rPr/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Ttulododocumento">
    <w:name w:val="Title"/>
    <w:basedOn w:val="Normal"/>
    <w:next w:val="Corpodotexto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Subttulo">
    <w:name w:val="Subtitle"/>
    <w:basedOn w:val="Ttulododocumento"/>
    <w:next w:val="Corpodotexto"/>
    <w:qFormat/>
    <w:pPr>
      <w:jc w:val="center"/>
    </w:pPr>
    <w:rPr>
      <w:i/>
      <w:iCs/>
      <w:sz w:val="28"/>
      <w:szCs w:val="28"/>
    </w:rPr>
  </w:style>
  <w:style w:type="paragraph" w:styleId="Lista">
    <w:name w:val="List"/>
    <w:basedOn w:val="Corpodo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Rodap">
    <w:name w:val="Footer"/>
    <w:basedOn w:val="Normal"/>
    <w:pPr>
      <w:suppressLineNumbers/>
      <w:tabs>
        <w:tab w:val="clear" w:pos="720"/>
        <w:tab w:val="center" w:pos="4819" w:leader="none"/>
        <w:tab w:val="right" w:pos="9638" w:leader="none"/>
      </w:tabs>
    </w:pPr>
    <w:rPr/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Default">
    <w:name w:val="Default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Arial" w:hAnsi="Arial" w:eastAsia="SimSun" w:cs="Mangal"/>
      <w:color w:val="000000"/>
      <w:kern w:val="2"/>
      <w:sz w:val="24"/>
      <w:szCs w:val="24"/>
      <w:lang w:val="pt-BR" w:eastAsia="zh-CN" w:bidi="hi-IN"/>
    </w:rPr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  <w:style w:type="paragraph" w:styleId="NormalWeb">
    <w:name w:val="Normal (Web)"/>
    <w:basedOn w:val="Normal"/>
    <w:qFormat/>
    <w:pPr>
      <w:spacing w:lineRule="atLeast" w:line="100" w:before="28" w:after="119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Marca">
    <w:name w:val="Marca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goo.gl/RYFxHY" TargetMode="External"/><Relationship Id="rId3" Type="http://schemas.openxmlformats.org/officeDocument/2006/relationships/hyperlink" Target="https://drive.google.com/file/d/1ihGaFiOxlDfr0F0V5QJgzM8-Ie64HmJK/view" TargetMode="External"/><Relationship Id="rId4" Type="http://schemas.openxmlformats.org/officeDocument/2006/relationships/hyperlink" Target="http://goo.gl/nBXxv1" TargetMode="External"/><Relationship Id="rId5" Type="http://schemas.openxmlformats.org/officeDocument/2006/relationships/hyperlink" Target="https://sipac.ifsc.edu.br/sigrh/public/colegiados/filtro_busca.jsf" TargetMode="External"/><Relationship Id="rId6" Type="http://schemas.openxmlformats.org/officeDocument/2006/relationships/hyperlink" Target="https://sipac.ifsc.edu.br/sigrh/public/colegiados/filtro_busca.jsf" TargetMode="External"/><Relationship Id="rId7" Type="http://schemas.openxmlformats.org/officeDocument/2006/relationships/hyperlink" Target="https://abmes.org.br/legislacoes/detalhe/2432" TargetMode="External"/><Relationship Id="rId8" Type="http://schemas.openxmlformats.org/officeDocument/2006/relationships/hyperlink" Target="https://sipac.ifsc.edu.br/sigrh/public/colegiados/filtro_busca.jsf" TargetMode="External"/><Relationship Id="rId9" Type="http://schemas.openxmlformats.org/officeDocument/2006/relationships/hyperlink" Target="https://sipac.ifsc.edu.br/sigrh/downloadArquivo?idArquivo=359730&amp;key=2a7186e30cd0ac0deec107dce51dbd21" TargetMode="External"/><Relationship Id="rId10" Type="http://schemas.openxmlformats.org/officeDocument/2006/relationships/hyperlink" Target="https://sipac.ifsc.edu.br/sigrh/downloadArquivo?idArquivo=240697&amp;key=4b09b70a37dde70b91beea60e4a8a8ff" TargetMode="External"/><Relationship Id="rId11" Type="http://schemas.openxmlformats.org/officeDocument/2006/relationships/hyperlink" Target="https://sipac.ifsc.edu.br/sigrh/public/colegiados/filtro_busca.jsf" TargetMode="External"/><Relationship Id="rId12" Type="http://schemas.openxmlformats.org/officeDocument/2006/relationships/hyperlink" Target="https://sipac.ifsc.edu.br/sigrh/public/colegiados/filtro_busca.jsf" TargetMode="External"/><Relationship Id="rId13" Type="http://schemas.openxmlformats.org/officeDocument/2006/relationships/hyperlink" Target="https://sipac.ifsc.edu.br/sigrh/public/colegiados/filtro_busca.jsf" TargetMode="External"/><Relationship Id="rId14" Type="http://schemas.openxmlformats.org/officeDocument/2006/relationships/hyperlink" Target="http://goo.gl/dKgHMw" TargetMode="External"/><Relationship Id="rId15" Type="http://schemas.openxmlformats.org/officeDocument/2006/relationships/hyperlink" Target="http://goo.gl/Lfcpvg" TargetMode="External"/><Relationship Id="rId16" Type="http://schemas.openxmlformats.org/officeDocument/2006/relationships/hyperlink" Target="https://sigrh.ifsc.edu.br/sigrh/downloadArquivo?idArquivo=240697&amp;key=4b09b70a37dde70b91beea60e4a8a8ff" TargetMode="External"/><Relationship Id="rId17" Type="http://schemas.openxmlformats.org/officeDocument/2006/relationships/hyperlink" Target="https://sipac.ifsc.edu.br/sigrh/downloadArquivo?idArquivo=240697&amp;key=4b09b70a37dde70b91beea60e4a8a8ff" TargetMode="External"/><Relationship Id="rId18" Type="http://schemas.openxmlformats.org/officeDocument/2006/relationships/hyperlink" Target="https://sipac.ifsc.edu.br/sigrh/downloadArquivo?idArquivo=240697&amp;key=4b09b70a37dde70b91beea60e4a8a8ff" TargetMode="External"/><Relationship Id="rId19" Type="http://schemas.openxmlformats.org/officeDocument/2006/relationships/hyperlink" Target="https://sipac.ifsc.edu.br/sigrh/public/colegiados/filtro_busca.jsf" TargetMode="External"/><Relationship Id="rId20" Type="http://schemas.openxmlformats.org/officeDocument/2006/relationships/hyperlink" Target="https://sipac.ifsc.edu.br/sigrh/public/colegiados/filtro_busca.jsf" TargetMode="External"/><Relationship Id="rId21" Type="http://schemas.openxmlformats.org/officeDocument/2006/relationships/hyperlink" Target="https://sigrh.ifsc.edu.br/sigrh/downloadArquivo?idArquivo=240697&amp;key=4b09b70a37dde70b91beea60e4a8a8ff" TargetMode="External"/><Relationship Id="rId22" Type="http://schemas.openxmlformats.org/officeDocument/2006/relationships/hyperlink" Target="https://sipac.ifsc.edu.br/sigrh/downloadArquivo?idArquivo=240697&amp;key=4b09b70a37dde70b91beea60e4a8a8ff" TargetMode="External"/><Relationship Id="rId23" Type="http://schemas.openxmlformats.org/officeDocument/2006/relationships/hyperlink" Target="https://sipac.ifsc.edu.br/sigrh/public/colegiados/filtro_busca.jsf" TargetMode="External"/><Relationship Id="rId24" Type="http://schemas.openxmlformats.org/officeDocument/2006/relationships/header" Target="header1.xml"/><Relationship Id="rId25" Type="http://schemas.openxmlformats.org/officeDocument/2006/relationships/footer" Target="footer1.xml"/><Relationship Id="rId26" Type="http://schemas.openxmlformats.org/officeDocument/2006/relationships/numbering" Target="numbering.xml"/><Relationship Id="rId27" Type="http://schemas.openxmlformats.org/officeDocument/2006/relationships/fontTable" Target="fontTable.xml"/><Relationship Id="rId28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12265</TotalTime>
  <Application>LibreOffice/7.0.5.2$Windows_X86_64 LibreOffice_project/64390860c6cd0aca4beafafcfd84613dd9dfb63a</Application>
  <AppVersion>15.0000</AppVersion>
  <Pages>8</Pages>
  <Words>1567</Words>
  <Characters>8452</Characters>
  <CharactersWithSpaces>10173</CharactersWithSpaces>
  <Paragraphs>185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2012-11-06T08:26:18Z</dcterms:created>
  <dc:creator/>
  <dc:description/>
  <dc:language>pt-BR</dc:language>
  <cp:lastModifiedBy/>
  <cp:lastPrinted>2015-10-29T18:13:26Z</cp:lastPrinted>
  <dcterms:modified xsi:type="dcterms:W3CDTF">2021-07-01T17:04:48Z</dcterms:modified>
  <cp:revision>109</cp:revision>
  <dc:subject/>
  <dc:title/>
</cp:coreProperties>
</file>